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center"/>
        <w:rPr>
          <w:b/>
          <w:sz w:val="26"/>
          <w:szCs w:val="26"/>
        </w:rPr>
      </w:pPr>
      <w:r w:rsidRPr="00F2063E">
        <w:rPr>
          <w:b/>
          <w:sz w:val="26"/>
          <w:szCs w:val="26"/>
        </w:rPr>
        <w:t>17.1 Платон, “Менон”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  <w:r w:rsidRPr="00F2063E">
        <w:rPr>
          <w:b/>
          <w:sz w:val="26"/>
          <w:szCs w:val="26"/>
        </w:rPr>
        <w:t xml:space="preserve">Платон </w:t>
      </w:r>
      <w:r w:rsidRPr="00F2063E">
        <w:rPr>
          <w:b/>
          <w:bCs/>
          <w:sz w:val="26"/>
          <w:szCs w:val="26"/>
        </w:rPr>
        <w:t xml:space="preserve">428/427-348/347 Афины. </w:t>
      </w:r>
      <w:r w:rsidRPr="00F2063E">
        <w:rPr>
          <w:bCs/>
          <w:sz w:val="26"/>
          <w:szCs w:val="26"/>
        </w:rPr>
        <w:t>Платон был учеником Сократа и Кратила, последователя Гераклита. До нас дошли 36 платоновских диалога (</w:t>
      </w:r>
      <w:r w:rsidRPr="00F2063E">
        <w:rPr>
          <w:bCs/>
          <w:color w:val="000000" w:themeColor="text1"/>
          <w:sz w:val="26"/>
          <w:szCs w:val="26"/>
        </w:rPr>
        <w:t>Менон, Федон, Пир, Государство, Теэтет, Парменид,Тимей).</w:t>
      </w:r>
      <w:r w:rsidR="00F2063E" w:rsidRPr="00F2063E">
        <w:rPr>
          <w:bCs/>
          <w:color w:val="000000" w:themeColor="text1"/>
          <w:sz w:val="26"/>
          <w:szCs w:val="26"/>
        </w:rPr>
        <w:t xml:space="preserve"> Философия Платона следует сакратическому методу диалектики, делая из него новый литературны жанр. Его философия принимает исключительно сакратическую динамику, так что читатель вовлечен в круг нахождения майевтического решения проблем, поставленных и не решенных в явной форме. 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  <w:r w:rsidRPr="00F2063E">
        <w:rPr>
          <w:sz w:val="26"/>
          <w:szCs w:val="26"/>
        </w:rPr>
        <w:t>В ранних диалогах Платона,  в частности в  «Меноне»,  Сократ неизменно является главным действующим лицом, сюда включены сцены и разговоры, в которых, вероятно, действительно участвовал Сократ. Повсюду Платон пытается воспроизвести сократовский дух.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i/>
          <w:sz w:val="26"/>
          <w:szCs w:val="26"/>
        </w:rPr>
      </w:pPr>
      <w:r w:rsidRPr="00F2063E">
        <w:rPr>
          <w:sz w:val="26"/>
          <w:szCs w:val="26"/>
        </w:rPr>
        <w:t>В Меноне  разбирается вопрос о том, можно ли научить добродетели. Разговор с мальчиком-рабом служит иллюстрацией воззрения, что обучение - это не столько передача знания, сколько развитие чего-то такого, что</w:t>
      </w:r>
      <w:r w:rsidRPr="00F2063E">
        <w:rPr>
          <w:rFonts w:cs="Tahoma"/>
          <w:sz w:val="26"/>
          <w:szCs w:val="26"/>
        </w:rPr>
        <w:t xml:space="preserve"> уже присутствует в душе в скрытом виде. </w:t>
      </w:r>
      <w:r w:rsidRPr="00F2063E">
        <w:rPr>
          <w:sz w:val="26"/>
          <w:szCs w:val="26"/>
        </w:rPr>
        <w:t xml:space="preserve">В “Меноне” Платон замечает, что сам феномен обучения, образования, становления таит в себе  парадокс. Как это возможно и знать и не знать, и быть и не быть одновременно? 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  <w:r w:rsidRPr="00F2063E">
        <w:rPr>
          <w:sz w:val="26"/>
          <w:szCs w:val="26"/>
        </w:rPr>
        <w:t>Платон стремиться показать, каким образом возможно объединение различенных и отграниченных друг от друга деятельностей чувств и ума.  В решении этой задачи новую ступень исследования представляет диалог «Менон» — небольшой, но важный для понимания учения Платона о знании. Непосредственный предмет «Менона» — определение существа добродетели. Какими бы частными признаками ни определялась добродетель, существенно важно, что о добродетели имеется некое общее понятие. Хотя научиться самой добродетели невозможно, зато обязательно должно быть изучено знание о добродетели.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  <w:r w:rsidRPr="00F2063E">
        <w:rPr>
          <w:sz w:val="26"/>
          <w:szCs w:val="26"/>
        </w:rPr>
        <w:t xml:space="preserve">В  «Меноне» сопоставляются «правильное мнение» и «знание». В известном смысле «правильное мнение» вполне правомерно. Оно может управлять совершением любого дела, и управлять им не хуже знания, не с меньшей пользой. Поэтому о человеке, который руководится правильным мнением, можно сказать, что он ничуть не хуже того, кто владеет знанием. Так как добродетель основывается на правильном мнении, то она: 1) не дается человеку от природы и 2) не достигается одним лишь обучением. 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  <w:r w:rsidRPr="00F2063E">
        <w:rPr>
          <w:sz w:val="26"/>
          <w:szCs w:val="26"/>
        </w:rPr>
        <w:t xml:space="preserve">Учение о теории познания оборачивается мифом, в философе возвышается поэт. Выведенный в диалоге Сократ предлагает мальчику, никогда не изучавшему геометрию, решить задачу удвоения данного квадрата и посредством искусно поставленных вопросов приводит мальчика к правильному решению задачи. Из этого факта тотчас извлекается принципиальный философский вывод: «Следовательно, у человека, который не знает того, чего можно не знать, есть верные понятия о том, чего он не знает» 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  <w:r w:rsidRPr="00F2063E">
        <w:rPr>
          <w:sz w:val="26"/>
          <w:szCs w:val="26"/>
        </w:rPr>
        <w:t xml:space="preserve">Мифологическая подоснова этого воззрения очевидна. По убеждению Платона, сближающего его с пифагорейцами, душа наша бессмертна. До того как она вселилась на Землю и приняла телесную оболочку, душа будто бы созерцала истинно сущее бытие и сохраняла о нем знание даже под спудом земных чувственных впечатлений, удаляющих нас от Созерцания   истинного сущего. В "Меноне" Платон обосновывает концепцию индивидуальной души как самотождественного эйдоса – души, имеющего божественное происхождение поэтому - бессмертного и стремящегося к вечному бытию в дальнейших инкарнациях. Это, конечно, миф Платона. Но в оболочке этого мифа выражено и философское содержание. Это мысль о связи всех знаний, отражающей всеобщую связь всех вещей. </w:t>
      </w:r>
    </w:p>
    <w:p w:rsidR="0036270A" w:rsidRPr="00F2063E" w:rsidRDefault="0036270A" w:rsidP="00F2063E">
      <w:pPr>
        <w:tabs>
          <w:tab w:val="left" w:pos="360"/>
        </w:tabs>
        <w:ind w:left="-851" w:right="-284" w:firstLine="142"/>
        <w:jc w:val="both"/>
        <w:rPr>
          <w:sz w:val="26"/>
          <w:szCs w:val="26"/>
        </w:rPr>
      </w:pPr>
      <w:r w:rsidRPr="00F2063E">
        <w:rPr>
          <w:sz w:val="26"/>
          <w:szCs w:val="26"/>
        </w:rPr>
        <w:t>В «Меноне» знание еще более резко отграничено от чувственности, а «истинное мнение» отделено от «мнения» просто. В этом диалоге показано, кроме того, каким образом в знании впервые происходит объединение истинного мнения с чувственностью — посредством «связывания» всегда текучей чувственности.</w:t>
      </w:r>
    </w:p>
    <w:p w:rsidR="004D3AFC" w:rsidRPr="00F2063E" w:rsidRDefault="00F2063E" w:rsidP="00F2063E">
      <w:pPr>
        <w:ind w:left="-851" w:right="-284" w:firstLine="142"/>
        <w:rPr>
          <w:sz w:val="26"/>
          <w:szCs w:val="26"/>
        </w:rPr>
      </w:pPr>
    </w:p>
    <w:sectPr w:rsidR="004D3AFC" w:rsidRPr="00F2063E" w:rsidSect="00F2063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70A"/>
    <w:rsid w:val="0036270A"/>
    <w:rsid w:val="00365A4B"/>
    <w:rsid w:val="003F78A2"/>
    <w:rsid w:val="0067534D"/>
    <w:rsid w:val="00A60B65"/>
    <w:rsid w:val="00DA497A"/>
    <w:rsid w:val="00F2063E"/>
    <w:rsid w:val="00F7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553</Words>
  <Characters>3156</Characters>
  <Application>Microsoft Office Word</Application>
  <DocSecurity>0</DocSecurity>
  <Lines>26</Lines>
  <Paragraphs>7</Paragraphs>
  <ScaleCrop>false</ScaleCrop>
  <Company>Samsung Electronics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2010-06-13T17:15:00Z</dcterms:created>
  <dcterms:modified xsi:type="dcterms:W3CDTF">2010-06-13T17:24:00Z</dcterms:modified>
</cp:coreProperties>
</file>